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_rels/document.xml.rels" ContentType="application/vnd.openxmlformats-package.relationships+xml"/>
  <Override PartName="/word/footer2.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footer1.xml" ContentType="application/vnd.openxmlformats-officedocument.wordprocessingml.footer+xml"/>
  <Override PartName="/word/settings.xml" ContentType="application/vnd.openxmlformats-officedocument.wordprocessingml.settings+xml"/>
  <Override PartName="/word/media/image1.png" ContentType="image/png"/>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eastAsia="Times New Roman" w:cs="Times New Roman"/>
          <w:b/>
          <w:sz w:val="24"/>
          <w:szCs w:val="24"/>
          <w:lang w:eastAsia="ru-RU"/>
        </w:rPr>
      </w:pPr>
      <w:r>
        <w:rPr>
          <w:rFonts w:eastAsia="Times New Roman" w:cs="Times New Roman" w:ascii="Times New Roman" w:hAnsi="Times New Roman"/>
          <w:b/>
          <w:sz w:val="24"/>
          <w:szCs w:val="24"/>
          <w:lang w:eastAsia="ru-RU"/>
        </w:rPr>
      </w:r>
    </w:p>
    <w:p>
      <w:pPr>
        <w:pStyle w:val="Normal"/>
        <w:spacing w:lineRule="auto" w:line="240" w:before="0" w:after="0"/>
        <w:jc w:val="center"/>
        <w:textAlignment w:val="baseline"/>
        <w:rPr>
          <w:rFonts w:ascii="Liberation Serif" w:hAnsi="Liberation Serif"/>
          <w:sz w:val="24"/>
          <w:szCs w:val="24"/>
        </w:rPr>
      </w:pPr>
      <w:r>
        <w:rPr/>
        <w:drawing>
          <wp:inline distT="0" distB="0" distL="0" distR="0">
            <wp:extent cx="433070" cy="636270"/>
            <wp:effectExtent l="0" t="0" r="0" b="0"/>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2"/>
                    <a:srcRect l="-165" t="-111" r="-165" b="-111"/>
                    <a:stretch>
                      <a:fillRect/>
                    </a:stretch>
                  </pic:blipFill>
                  <pic:spPr bwMode="auto">
                    <a:xfrm>
                      <a:off x="0" y="0"/>
                      <a:ext cx="433070" cy="636270"/>
                    </a:xfrm>
                    <a:prstGeom prst="rect">
                      <a:avLst/>
                    </a:prstGeom>
                    <a:noFill/>
                  </pic:spPr>
                </pic:pic>
              </a:graphicData>
            </a:graphic>
          </wp:inline>
        </w:drawing>
      </w:r>
    </w:p>
    <w:p>
      <w:pPr>
        <w:pStyle w:val="Normal"/>
        <w:spacing w:lineRule="auto" w:line="240" w:before="0" w:after="0"/>
        <w:jc w:val="center"/>
        <w:textAlignment w:val="baseline"/>
        <w:rPr>
          <w:rFonts w:ascii="Liberation Serif" w:hAnsi="Liberation Serif" w:cs="Liberation Serif"/>
          <w:sz w:val="24"/>
          <w:szCs w:val="24"/>
        </w:rPr>
      </w:pPr>
      <w:r>
        <w:rPr>
          <w:rFonts w:cs="Liberation Serif" w:ascii="Liberation Serif" w:hAnsi="Liberation Serif"/>
          <w:sz w:val="24"/>
          <w:szCs w:val="24"/>
        </w:rPr>
      </w:r>
    </w:p>
    <w:p>
      <w:pPr>
        <w:pStyle w:val="Normal"/>
        <w:spacing w:lineRule="auto" w:line="240" w:before="0" w:after="0"/>
        <w:jc w:val="center"/>
        <w:textAlignment w:val="baseline"/>
        <w:rPr>
          <w:rFonts w:ascii="Liberation Serif" w:hAnsi="Liberation Serif"/>
          <w:sz w:val="28"/>
          <w:szCs w:val="28"/>
        </w:rPr>
      </w:pPr>
      <w:r>
        <w:rPr>
          <w:rFonts w:cs="Liberation Serif" w:ascii="Liberation Serif" w:hAnsi="Liberation Serif"/>
          <w:b/>
          <w:color w:val="000000"/>
          <w:sz w:val="28"/>
          <w:szCs w:val="28"/>
        </w:rPr>
        <w:t>Администрация Тугулымского муниципального округа</w:t>
      </w:r>
    </w:p>
    <w:p>
      <w:pPr>
        <w:pStyle w:val="Normal"/>
        <w:spacing w:lineRule="auto" w:line="240" w:before="0" w:after="0"/>
        <w:jc w:val="center"/>
        <w:textAlignment w:val="baseline"/>
        <w:rPr>
          <w:rFonts w:ascii="Liberation Serif" w:hAnsi="Liberation Serif"/>
          <w:sz w:val="28"/>
          <w:szCs w:val="28"/>
        </w:rPr>
      </w:pPr>
      <w:r>
        <w:rPr>
          <w:rFonts w:cs="Liberation Serif" w:ascii="Liberation Serif" w:hAnsi="Liberation Serif"/>
          <w:b/>
          <w:color w:val="000000"/>
          <w:sz w:val="28"/>
          <w:szCs w:val="28"/>
        </w:rPr>
        <w:t>Свердловской области</w:t>
      </w:r>
    </w:p>
    <w:p>
      <w:pPr>
        <w:pStyle w:val="Normal"/>
        <w:spacing w:lineRule="auto" w:line="240" w:before="0" w:after="0"/>
        <w:jc w:val="center"/>
        <w:textAlignment w:val="baseline"/>
        <w:rPr>
          <w:rFonts w:ascii="Liberation Serif" w:hAnsi="Liberation Serif" w:cs="Liberation Serif"/>
          <w:b/>
          <w:bCs/>
          <w:color w:val="000000"/>
          <w:sz w:val="24"/>
          <w:szCs w:val="24"/>
        </w:rPr>
      </w:pPr>
      <w:r>
        <w:rPr>
          <w:rFonts w:cs="Liberation Serif" w:ascii="Liberation Serif" w:hAnsi="Liberation Serif"/>
          <w:b/>
          <w:bCs/>
          <w:color w:val="000000"/>
          <w:sz w:val="24"/>
          <w:szCs w:val="24"/>
        </w:rPr>
      </w:r>
    </w:p>
    <w:p>
      <w:pPr>
        <w:pStyle w:val="Normal"/>
        <w:spacing w:lineRule="auto" w:line="240" w:before="0" w:after="0"/>
        <w:jc w:val="center"/>
        <w:textAlignment w:val="baseline"/>
        <w:rPr>
          <w:rFonts w:ascii="Liberation Serif" w:hAnsi="Liberation Serif"/>
          <w:sz w:val="32"/>
          <w:szCs w:val="32"/>
        </w:rPr>
      </w:pPr>
      <w:r>
        <w:rPr>
          <w:rFonts w:cs="Liberation Serif" w:ascii="Liberation Serif" w:hAnsi="Liberation Serif"/>
          <w:b/>
          <w:color w:val="000000"/>
          <w:sz w:val="32"/>
          <w:szCs w:val="32"/>
        </w:rPr>
        <w:t>П О С Т А Н О В Л Е Н И Е</w:t>
      </w:r>
    </w:p>
    <w:tbl>
      <w:tblPr>
        <w:tblW w:w="9525" w:type="dxa"/>
        <w:jc w:val="left"/>
        <w:tblInd w:w="177" w:type="dxa"/>
        <w:tblLayout w:type="fixed"/>
        <w:tblCellMar>
          <w:top w:w="0" w:type="dxa"/>
          <w:left w:w="108" w:type="dxa"/>
          <w:bottom w:w="0" w:type="dxa"/>
          <w:right w:w="108" w:type="dxa"/>
        </w:tblCellMar>
      </w:tblPr>
      <w:tblGrid>
        <w:gridCol w:w="9525"/>
      </w:tblGrid>
      <w:tr>
        <w:trPr>
          <w:trHeight w:val="630" w:hRule="atLeast"/>
        </w:trPr>
        <w:tc>
          <w:tcPr>
            <w:tcW w:w="9525" w:type="dxa"/>
            <w:tcBorders>
              <w:top w:val="double" w:sz="4" w:space="0" w:color="000000"/>
            </w:tcBorders>
          </w:tcPr>
          <w:p>
            <w:pPr>
              <w:pStyle w:val="Normal"/>
              <w:tabs>
                <w:tab w:val="clear" w:pos="708"/>
              </w:tabs>
              <w:spacing w:lineRule="auto" w:line="240" w:before="0" w:after="0"/>
              <w:rPr>
                <w:rFonts w:ascii="Liberation Serif" w:hAnsi="Liberation Serif"/>
                <w:sz w:val="24"/>
                <w:szCs w:val="24"/>
              </w:rPr>
            </w:pPr>
            <w:r>
              <w:rPr>
                <w:rFonts w:cs="Liberation Serif" w:ascii="Liberation Serif" w:hAnsi="Liberation Serif"/>
                <w:sz w:val="24"/>
                <w:szCs w:val="24"/>
                <w:lang w:eastAsia="en-US"/>
              </w:rPr>
              <w:t>от 02.12.2025                                           п.г.т. Тугулым                                                  № 797</w:t>
            </w:r>
          </w:p>
        </w:tc>
      </w:tr>
    </w:tbl>
    <w:p>
      <w:pPr>
        <w:pStyle w:val="Normal"/>
        <w:widowControl/>
        <w:bidi w:val="0"/>
        <w:spacing w:lineRule="auto" w:line="240" w:before="0" w:after="0"/>
        <w:ind w:hanging="0" w:left="0" w:right="0"/>
        <w:jc w:val="center"/>
        <w:rPr>
          <w:rFonts w:ascii="Liberation Serif" w:hAnsi="Liberation Serif" w:eastAsia="Times New Roman" w:cs="Times New Roman"/>
          <w:b/>
          <w:sz w:val="24"/>
          <w:szCs w:val="24"/>
          <w:lang w:eastAsia="ru-RU"/>
        </w:rPr>
      </w:pPr>
      <w:r>
        <w:rPr>
          <w:rFonts w:eastAsia="Times New Roman" w:cs="Times New Roman" w:ascii="Liberation Serif" w:hAnsi="Liberation Serif"/>
          <w:b/>
          <w:sz w:val="24"/>
          <w:szCs w:val="24"/>
          <w:lang w:eastAsia="ru-RU"/>
        </w:rPr>
        <w:t>О снятии с учета в качестве нуждающихся в предоставляемых по договорам</w:t>
      </w:r>
    </w:p>
    <w:p>
      <w:pPr>
        <w:pStyle w:val="Normal"/>
        <w:widowControl/>
        <w:bidi w:val="0"/>
        <w:spacing w:lineRule="auto" w:line="240" w:before="0" w:after="0"/>
        <w:ind w:hanging="0" w:left="0" w:right="0"/>
        <w:jc w:val="center"/>
        <w:rPr>
          <w:rFonts w:ascii="Liberation Serif" w:hAnsi="Liberation Serif" w:eastAsia="Times New Roman" w:cs="Times New Roman"/>
          <w:b/>
          <w:sz w:val="24"/>
          <w:szCs w:val="24"/>
          <w:lang w:eastAsia="ru-RU"/>
        </w:rPr>
      </w:pPr>
      <w:r>
        <w:rPr>
          <w:rFonts w:eastAsia="Times New Roman" w:cs="Times New Roman" w:ascii="Liberation Serif" w:hAnsi="Liberation Serif"/>
          <w:b/>
          <w:sz w:val="24"/>
          <w:szCs w:val="24"/>
          <w:lang w:eastAsia="ru-RU"/>
        </w:rPr>
        <w:t xml:space="preserve">социального найма жилых помещениях муниципального жилищного фонда </w:t>
      </w:r>
    </w:p>
    <w:p>
      <w:pPr>
        <w:pStyle w:val="Normal"/>
        <w:widowControl/>
        <w:bidi w:val="0"/>
        <w:spacing w:lineRule="auto" w:line="240" w:before="0" w:after="0"/>
        <w:ind w:hanging="0" w:left="0" w:right="0"/>
        <w:jc w:val="center"/>
        <w:rPr>
          <w:rFonts w:ascii="Liberation Serif" w:hAnsi="Liberation Serif" w:eastAsia="Times New Roman" w:cs="Times New Roman"/>
          <w:b/>
          <w:sz w:val="24"/>
          <w:szCs w:val="24"/>
          <w:lang w:eastAsia="ru-RU"/>
        </w:rPr>
      </w:pPr>
      <w:r>
        <w:rPr>
          <w:rFonts w:eastAsia="Times New Roman" w:cs="Times New Roman" w:ascii="Liberation Serif" w:hAnsi="Liberation Serif"/>
          <w:b/>
          <w:sz w:val="24"/>
          <w:szCs w:val="24"/>
          <w:lang w:eastAsia="ru-RU"/>
        </w:rPr>
        <w:t>Егоровой Оксаны Александровны, Егорова Михаила Геннадьевича,</w:t>
      </w:r>
    </w:p>
    <w:p>
      <w:pPr>
        <w:pStyle w:val="Normal"/>
        <w:widowControl/>
        <w:bidi w:val="0"/>
        <w:spacing w:lineRule="auto" w:line="240" w:before="0" w:after="0"/>
        <w:ind w:hanging="0" w:left="0" w:right="0"/>
        <w:jc w:val="center"/>
        <w:rPr>
          <w:rFonts w:ascii="Liberation Serif" w:hAnsi="Liberation Serif" w:eastAsia="Times New Roman" w:cs="Times New Roman"/>
          <w:b/>
          <w:sz w:val="24"/>
          <w:szCs w:val="24"/>
          <w:lang w:eastAsia="ru-RU"/>
        </w:rPr>
      </w:pPr>
      <w:r>
        <w:rPr>
          <w:rFonts w:eastAsia="Times New Roman" w:cs="Times New Roman" w:ascii="Liberation Serif" w:hAnsi="Liberation Serif"/>
          <w:b/>
          <w:sz w:val="24"/>
          <w:szCs w:val="24"/>
          <w:lang w:eastAsia="ru-RU"/>
        </w:rPr>
        <w:t xml:space="preserve"> </w:t>
      </w:r>
      <w:r>
        <w:rPr>
          <w:rFonts w:eastAsia="Times New Roman" w:cs="Times New Roman" w:ascii="Liberation Serif" w:hAnsi="Liberation Serif"/>
          <w:b/>
          <w:sz w:val="24"/>
          <w:szCs w:val="24"/>
          <w:lang w:eastAsia="ru-RU"/>
        </w:rPr>
        <w:t xml:space="preserve">Егоровой Полины Михайловны, Егорова Семёна Михайловича, </w:t>
      </w:r>
    </w:p>
    <w:p>
      <w:pPr>
        <w:pStyle w:val="Normal"/>
        <w:widowControl/>
        <w:bidi w:val="0"/>
        <w:spacing w:lineRule="auto" w:line="240" w:before="0" w:after="0"/>
        <w:ind w:hanging="0" w:left="0" w:right="0"/>
        <w:jc w:val="center"/>
        <w:rPr>
          <w:rFonts w:ascii="Liberation Serif" w:hAnsi="Liberation Serif" w:eastAsia="Times New Roman" w:cs="Times New Roman"/>
          <w:b/>
          <w:sz w:val="24"/>
          <w:szCs w:val="24"/>
          <w:lang w:eastAsia="ru-RU"/>
        </w:rPr>
      </w:pPr>
      <w:r>
        <w:rPr>
          <w:rFonts w:eastAsia="Times New Roman" w:cs="Times New Roman" w:ascii="Liberation Serif" w:hAnsi="Liberation Serif"/>
          <w:b/>
          <w:sz w:val="24"/>
          <w:szCs w:val="24"/>
          <w:lang w:eastAsia="ru-RU"/>
        </w:rPr>
        <w:t>Егорова Егора Михайловича</w:t>
      </w:r>
    </w:p>
    <w:p>
      <w:pPr>
        <w:pStyle w:val="Normal"/>
        <w:spacing w:lineRule="auto" w:line="240" w:before="0" w:after="0"/>
        <w:jc w:val="center"/>
        <w:rPr>
          <w:rFonts w:ascii="Liberation Serif" w:hAnsi="Liberation Serif" w:eastAsia="Times New Roman" w:cs="Times New Roman"/>
          <w:b/>
          <w:sz w:val="24"/>
          <w:szCs w:val="24"/>
          <w:lang w:eastAsia="ru-RU"/>
        </w:rPr>
      </w:pPr>
      <w:r>
        <w:rPr>
          <w:rFonts w:eastAsia="Times New Roman" w:cs="Times New Roman" w:ascii="Liberation Serif" w:hAnsi="Liberation Serif"/>
          <w:b/>
          <w:sz w:val="24"/>
          <w:szCs w:val="24"/>
          <w:lang w:eastAsia="ru-RU"/>
        </w:rPr>
      </w:r>
    </w:p>
    <w:p>
      <w:pPr>
        <w:pStyle w:val="Normal"/>
        <w:spacing w:lineRule="auto" w:line="240" w:before="0" w:after="0"/>
        <w:ind w:firstLine="708"/>
        <w:jc w:val="center"/>
        <w:rPr>
          <w:rFonts w:ascii="Liberation Serif" w:hAnsi="Liberation Serif" w:eastAsia="Times New Roman" w:cs="Times New Roman"/>
          <w:b/>
          <w:sz w:val="24"/>
          <w:szCs w:val="24"/>
          <w:lang w:eastAsia="ru-RU"/>
        </w:rPr>
      </w:pPr>
      <w:r>
        <w:rPr>
          <w:rFonts w:eastAsia="Times New Roman" w:cs="Times New Roman" w:ascii="Liberation Serif" w:hAnsi="Liberation Serif"/>
          <w:b/>
          <w:sz w:val="24"/>
          <w:szCs w:val="24"/>
          <w:lang w:eastAsia="ru-RU"/>
        </w:rPr>
      </w:r>
    </w:p>
    <w:p>
      <w:pPr>
        <w:pStyle w:val="Normal"/>
        <w:spacing w:lineRule="auto" w:line="240" w:before="0" w:after="0"/>
        <w:ind w:firstLine="708"/>
        <w:jc w:val="both"/>
        <w:rPr>
          <w:rFonts w:ascii="Liberation Serif" w:hAnsi="Liberation Serif"/>
          <w:sz w:val="24"/>
          <w:szCs w:val="24"/>
        </w:rPr>
      </w:pPr>
      <w:r>
        <w:rPr>
          <w:rFonts w:eastAsia="Times New Roman" w:cs="Times New Roman" w:ascii="Liberation Serif" w:hAnsi="Liberation Serif"/>
          <w:bCs/>
          <w:sz w:val="24"/>
          <w:szCs w:val="24"/>
          <w:lang w:eastAsia="ru-RU"/>
        </w:rPr>
        <w:t>Руководствуясь пунктом 2 части 1 статьи 56 Жилищного кодекса Российской Федерации, в соответствии</w:t>
      </w:r>
      <w:r>
        <w:rPr>
          <w:rFonts w:ascii="Liberation Serif" w:hAnsi="Liberation Serif"/>
          <w:sz w:val="24"/>
          <w:szCs w:val="24"/>
        </w:rPr>
        <w:t xml:space="preserve"> </w:t>
      </w:r>
      <w:r>
        <w:rPr>
          <w:rFonts w:eastAsia="Times New Roman" w:cs="Times New Roman" w:ascii="Liberation Serif" w:hAnsi="Liberation Serif"/>
          <w:bCs/>
          <w:sz w:val="24"/>
          <w:szCs w:val="24"/>
          <w:lang w:eastAsia="ru-RU"/>
        </w:rPr>
        <w:t>с Федеральным законом от 6 октября 2003 года № 131-ФЗ «Об общих принципах местного самоуправления в Российской Федерации», Законами Свердловской области от 22 июля 2005 г</w:t>
      </w:r>
      <w:r>
        <w:rPr>
          <w:rFonts w:eastAsia="Times New Roman" w:cs="Times New Roman" w:ascii="Liberation Serif" w:hAnsi="Liberation Serif"/>
          <w:bCs/>
          <w:sz w:val="24"/>
          <w:szCs w:val="24"/>
          <w:lang w:eastAsia="ru-RU"/>
        </w:rPr>
        <w:t>ода</w:t>
      </w:r>
      <w:r>
        <w:rPr>
          <w:rFonts w:eastAsia="Times New Roman" w:cs="Times New Roman" w:ascii="Liberation Serif" w:hAnsi="Liberation Serif"/>
          <w:bCs/>
          <w:sz w:val="24"/>
          <w:szCs w:val="24"/>
          <w:lang w:eastAsia="ru-RU"/>
        </w:rPr>
        <w:t xml:space="preserve"> № 96-ОЗ «О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 от 22 июля 2005 года № 97-ОЗ «Об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 статьями 26, 28, 31 Устава Тугулымского муниципального округа, административным регламентом предоставления муниципальной услуги «Принятие на учет граждан в качестве нуждающихся в жилых помещениях» на территории Тугулымского городского округа», </w:t>
      </w:r>
      <w:r>
        <w:rPr>
          <w:rFonts w:eastAsia="Times New Roman" w:cs="Liberation Serif;Times New Roman" w:ascii="Liberation Serif;Times New Roman" w:hAnsi="Liberation Serif;Times New Roman"/>
          <w:bCs/>
          <w:sz w:val="24"/>
          <w:szCs w:val="24"/>
          <w:lang w:eastAsia="ru-RU"/>
        </w:rPr>
        <w:t xml:space="preserve">утвержденным постановлением администрации Тугулымского городского округа от 02.05.2023 № 158, </w:t>
      </w:r>
      <w:r>
        <w:rPr>
          <w:rFonts w:eastAsia="Times New Roman" w:cs="Times New Roman" w:ascii="Liberation Serif" w:hAnsi="Liberation Serif"/>
          <w:bCs/>
          <w:sz w:val="24"/>
          <w:szCs w:val="24"/>
          <w:lang w:eastAsia="ru-RU"/>
        </w:rPr>
        <w:t xml:space="preserve">постановлением администрации Тугулымского городского округа от 17.10.2011 № 270 «Об утверждении учетной нормы площади жилого помещения нормы предоставления площади жилого помещения, действующих на территории Тугулымского городского округа», на </w:t>
      </w:r>
      <w:r>
        <w:rPr>
          <w:rFonts w:eastAsia="Times New Roman" w:cs="Times New Roman" w:ascii="Liberation Serif" w:hAnsi="Liberation Serif"/>
          <w:bCs/>
          <w:color w:themeColor="text1" w:val="000000"/>
          <w:sz w:val="24"/>
          <w:szCs w:val="24"/>
          <w:lang w:eastAsia="ru-RU"/>
        </w:rPr>
        <w:t>основании решения жилищно-бытовой комиссии при администрации Тугулымского муниципального округа от 02.12.2025 (протокол № 6 от 02.12.2025),</w:t>
      </w:r>
      <w:r>
        <w:rPr>
          <w:rFonts w:eastAsia="Times New Roman" w:cs="Times New Roman" w:ascii="Liberation Serif" w:hAnsi="Liberation Serif"/>
          <w:color w:themeColor="text1" w:val="000000"/>
          <w:sz w:val="24"/>
          <w:szCs w:val="24"/>
          <w:lang w:eastAsia="ru-RU"/>
        </w:rPr>
        <w:t xml:space="preserve"> администрация </w:t>
      </w:r>
      <w:r>
        <w:rPr>
          <w:rFonts w:eastAsia="Times New Roman" w:cs="Times New Roman" w:ascii="Liberation Serif" w:hAnsi="Liberation Serif"/>
          <w:sz w:val="24"/>
          <w:szCs w:val="24"/>
          <w:lang w:eastAsia="ru-RU"/>
        </w:rPr>
        <w:t>Тугулымского муниципального округа</w:t>
      </w:r>
    </w:p>
    <w:p>
      <w:pPr>
        <w:pStyle w:val="Normal"/>
        <w:spacing w:lineRule="auto" w:line="240" w:before="0" w:after="0"/>
        <w:ind w:firstLine="708"/>
        <w:jc w:val="both"/>
        <w:rPr>
          <w:rFonts w:ascii="Liberation Serif" w:hAnsi="Liberation Serif" w:eastAsia="Times New Roman" w:cs="Times New Roman"/>
          <w:sz w:val="24"/>
          <w:szCs w:val="24"/>
          <w:lang w:eastAsia="ru-RU"/>
        </w:rPr>
      </w:pPr>
      <w:r>
        <w:rPr>
          <w:rFonts w:eastAsia="Times New Roman" w:cs="Times New Roman" w:ascii="Liberation Serif" w:hAnsi="Liberation Serif"/>
          <w:sz w:val="24"/>
          <w:szCs w:val="24"/>
          <w:lang w:eastAsia="ru-RU"/>
        </w:rPr>
      </w:r>
    </w:p>
    <w:p>
      <w:pPr>
        <w:pStyle w:val="Normal"/>
        <w:spacing w:lineRule="auto" w:line="240" w:before="0" w:after="0"/>
        <w:jc w:val="both"/>
        <w:rPr>
          <w:rFonts w:ascii="Liberation Serif" w:hAnsi="Liberation Serif" w:eastAsia="Times New Roman" w:cs="Times New Roman"/>
          <w:b/>
          <w:sz w:val="24"/>
          <w:szCs w:val="24"/>
          <w:lang w:eastAsia="ru-RU"/>
        </w:rPr>
      </w:pPr>
      <w:r>
        <w:rPr>
          <w:rFonts w:eastAsia="Times New Roman" w:cs="Times New Roman" w:ascii="Liberation Serif" w:hAnsi="Liberation Serif"/>
          <w:b/>
          <w:sz w:val="24"/>
          <w:szCs w:val="24"/>
          <w:lang w:eastAsia="ru-RU"/>
        </w:rPr>
        <w:t xml:space="preserve">ПОСТАНОВЛЯЕТ: </w:t>
      </w:r>
    </w:p>
    <w:p>
      <w:pPr>
        <w:pStyle w:val="Normal"/>
        <w:spacing w:lineRule="auto" w:line="240" w:before="0" w:after="0"/>
        <w:jc w:val="both"/>
        <w:rPr>
          <w:rFonts w:ascii="Liberation Serif" w:hAnsi="Liberation Serif" w:eastAsia="Times New Roman" w:cs="Times New Roman"/>
          <w:b/>
          <w:sz w:val="24"/>
          <w:szCs w:val="24"/>
          <w:lang w:eastAsia="ru-RU"/>
        </w:rPr>
      </w:pPr>
      <w:r>
        <w:rPr>
          <w:rFonts w:eastAsia="Times New Roman" w:cs="Times New Roman" w:ascii="Liberation Serif" w:hAnsi="Liberation Serif"/>
          <w:b/>
          <w:sz w:val="24"/>
          <w:szCs w:val="24"/>
          <w:lang w:eastAsia="ru-RU"/>
        </w:rPr>
      </w:r>
    </w:p>
    <w:p>
      <w:pPr>
        <w:pStyle w:val="Normal"/>
        <w:widowControl w:val="false"/>
        <w:numPr>
          <w:ilvl w:val="0"/>
          <w:numId w:val="0"/>
        </w:numPr>
        <w:spacing w:lineRule="auto" w:line="240" w:before="0" w:after="0"/>
        <w:ind w:firstLine="709" w:left="0"/>
        <w:jc w:val="both"/>
        <w:outlineLvl w:val="0"/>
        <w:rPr/>
      </w:pPr>
      <w:r>
        <w:rPr>
          <w:rFonts w:eastAsia="Times New Roman" w:cs="Times New Roman" w:ascii="Liberation Serif" w:hAnsi="Liberation Serif"/>
          <w:bCs/>
          <w:sz w:val="24"/>
          <w:szCs w:val="24"/>
          <w:lang w:eastAsia="ru-RU"/>
        </w:rPr>
        <w:t xml:space="preserve"> </w:t>
      </w:r>
      <w:r>
        <w:rPr>
          <w:rFonts w:eastAsia="Times New Roman" w:cs="Times New Roman" w:ascii="Liberation Serif" w:hAnsi="Liberation Serif"/>
          <w:sz w:val="24"/>
          <w:szCs w:val="24"/>
          <w:lang w:eastAsia="ru-RU"/>
        </w:rPr>
        <w:t xml:space="preserve">1. Снять Егорову Оксану Александровну,  Егорова Михаила Геннадьевича, Егорову Полину Михайловну, Егорова Семёна Михайловича, Егорова Егора Михайловича с учета в качестве нуждающихся в жилых помещениях в связи с </w:t>
      </w:r>
      <w:r>
        <w:rPr>
          <w:rFonts w:eastAsia="Times New Roman" w:cs="Times New Roman" w:ascii="Liberation Serif" w:hAnsi="Liberation Serif"/>
          <w:color w:val="000000"/>
          <w:sz w:val="24"/>
          <w:szCs w:val="24"/>
          <w:shd w:fill="FFFFFF" w:val="clear"/>
          <w:lang w:eastAsia="ru-RU"/>
        </w:rPr>
        <w:t xml:space="preserve">утратой </w:t>
      </w:r>
      <w:r>
        <w:rPr>
          <w:rFonts w:eastAsia="Times New Roman" w:cs="Times New Roman" w:ascii="Liberation Serif" w:hAnsi="Liberation Serif"/>
          <w:sz w:val="24"/>
          <w:szCs w:val="24"/>
          <w:shd w:fill="FFFFFF" w:val="clear"/>
          <w:lang w:eastAsia="ru-RU"/>
        </w:rPr>
        <w:t> </w:t>
      </w:r>
      <w:r>
        <w:fldChar w:fldCharType="begin"/>
      </w:r>
      <w:r>
        <w:rPr>
          <w:rStyle w:val="Style9"/>
          <w:sz w:val="24"/>
          <w:shd w:fill="FFFFFF" w:val="clear"/>
          <w:szCs w:val="24"/>
          <w:rFonts w:eastAsia="Times New Roman" w:cs="Times New Roman" w:ascii="Liberation Serif" w:hAnsi="Liberation Serif"/>
          <w:lang w:eastAsia="ru-RU"/>
        </w:rPr>
        <w:instrText xml:space="preserve"> HYPERLINK "https://www.consultant.ru/document/cons_doc_LAW_191111/" \l "dst100016"</w:instrText>
      </w:r>
      <w:r>
        <w:rPr>
          <w:rStyle w:val="Style9"/>
          <w:sz w:val="24"/>
          <w:shd w:fill="FFFFFF" w:val="clear"/>
          <w:szCs w:val="24"/>
          <w:rFonts w:eastAsia="Times New Roman" w:cs="Times New Roman" w:ascii="Liberation Serif" w:hAnsi="Liberation Serif"/>
          <w:lang w:eastAsia="ru-RU"/>
        </w:rPr>
        <w:fldChar w:fldCharType="separate"/>
      </w:r>
      <w:r>
        <w:rPr>
          <w:rStyle w:val="Style9"/>
          <w:rFonts w:eastAsia="Times New Roman" w:cs="Times New Roman" w:ascii="Liberation Serif" w:hAnsi="Liberation Serif"/>
          <w:sz w:val="24"/>
          <w:szCs w:val="24"/>
          <w:shd w:fill="FFFFFF" w:val="clear"/>
          <w:lang w:eastAsia="ru-RU"/>
        </w:rPr>
        <w:t>оснований</w:t>
      </w:r>
      <w:r>
        <w:rPr>
          <w:rStyle w:val="Style9"/>
          <w:sz w:val="24"/>
          <w:shd w:fill="FFFFFF" w:val="clear"/>
          <w:szCs w:val="24"/>
          <w:rFonts w:eastAsia="Times New Roman" w:cs="Times New Roman" w:ascii="Liberation Serif" w:hAnsi="Liberation Serif"/>
          <w:lang w:eastAsia="ru-RU"/>
        </w:rPr>
        <w:fldChar w:fldCharType="end"/>
      </w:r>
      <w:r>
        <w:rPr>
          <w:rFonts w:eastAsia="Times New Roman" w:cs="Times New Roman" w:ascii="Liberation Serif" w:hAnsi="Liberation Serif"/>
          <w:sz w:val="24"/>
          <w:szCs w:val="24"/>
          <w:shd w:fill="FFFFFF" w:val="clear"/>
          <w:lang w:eastAsia="ru-RU"/>
        </w:rPr>
        <w:t>,</w:t>
      </w:r>
      <w:r>
        <w:rPr>
          <w:rFonts w:eastAsia="Times New Roman" w:cs="Times New Roman" w:ascii="Liberation Serif" w:hAnsi="Liberation Serif"/>
          <w:color w:val="000000"/>
          <w:sz w:val="24"/>
          <w:szCs w:val="24"/>
          <w:shd w:fill="FFFFFF" w:val="clear"/>
          <w:lang w:eastAsia="ru-RU"/>
        </w:rPr>
        <w:t xml:space="preserve"> дающих им право на получение жилого помещения по договору социального найма (учетная норма выше установленной в Тугулымском муниципальном округе).</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sz w:val="24"/>
          <w:szCs w:val="24"/>
          <w:lang w:eastAsia="ru-RU"/>
        </w:rPr>
        <w:t>2.   Настоящее постановление вступает в силу после его подписания.</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sz w:val="24"/>
          <w:szCs w:val="24"/>
          <w:lang w:eastAsia="ru-RU"/>
        </w:rPr>
        <w:t>3.  Контроль исполнения настоящего постановления возложить на заместителя главы Тугулымского муниципального округа Калунину М.О.</w:t>
      </w:r>
    </w:p>
    <w:p>
      <w:pPr>
        <w:pStyle w:val="Normal"/>
        <w:spacing w:lineRule="auto" w:line="240" w:before="0" w:after="0"/>
        <w:ind w:firstLine="708"/>
        <w:jc w:val="both"/>
        <w:rPr>
          <w:rFonts w:ascii="Liberation Serif" w:hAnsi="Liberation Serif" w:eastAsia="Times New Roman" w:cs="Times New Roman"/>
          <w:sz w:val="24"/>
          <w:szCs w:val="24"/>
          <w:lang w:eastAsia="ru-RU"/>
        </w:rPr>
      </w:pPr>
      <w:r>
        <w:rPr>
          <w:rFonts w:eastAsia="Times New Roman" w:cs="Times New Roman" w:ascii="Liberation Serif" w:hAnsi="Liberation Serif"/>
          <w:sz w:val="24"/>
          <w:szCs w:val="24"/>
          <w:lang w:eastAsia="ru-RU"/>
        </w:rPr>
      </w:r>
    </w:p>
    <w:p>
      <w:pPr>
        <w:pStyle w:val="Normal"/>
        <w:spacing w:lineRule="auto" w:line="240" w:before="0" w:after="0"/>
        <w:ind w:firstLine="708"/>
        <w:jc w:val="both"/>
        <w:rPr>
          <w:rFonts w:ascii="Liberation Serif" w:hAnsi="Liberation Serif" w:eastAsia="Times New Roman" w:cs="Times New Roman"/>
          <w:sz w:val="24"/>
          <w:szCs w:val="24"/>
          <w:lang w:eastAsia="ru-RU"/>
        </w:rPr>
      </w:pPr>
      <w:r>
        <w:rPr>
          <w:rFonts w:eastAsia="Times New Roman" w:cs="Times New Roman" w:ascii="Liberation Serif" w:hAnsi="Liberation Serif"/>
          <w:sz w:val="24"/>
          <w:szCs w:val="24"/>
          <w:lang w:eastAsia="ru-RU"/>
        </w:rPr>
      </w:r>
    </w:p>
    <w:p>
      <w:pPr>
        <w:pStyle w:val="Normal"/>
        <w:spacing w:lineRule="auto" w:line="240" w:before="0" w:after="0"/>
        <w:ind w:firstLine="708"/>
        <w:jc w:val="both"/>
        <w:rPr>
          <w:rFonts w:ascii="Liberation Serif" w:hAnsi="Liberation Serif" w:eastAsia="Times New Roman" w:cs="Times New Roman"/>
          <w:sz w:val="24"/>
          <w:szCs w:val="24"/>
          <w:lang w:eastAsia="ru-RU"/>
        </w:rPr>
      </w:pPr>
      <w:r>
        <w:rPr>
          <w:rFonts w:eastAsia="Times New Roman" w:cs="Times New Roman" w:ascii="Liberation Serif" w:hAnsi="Liberation Serif"/>
          <w:sz w:val="24"/>
          <w:szCs w:val="24"/>
          <w:lang w:eastAsia="ru-RU"/>
        </w:rPr>
      </w:r>
    </w:p>
    <w:p>
      <w:pPr>
        <w:pStyle w:val="Normal"/>
        <w:spacing w:lineRule="auto" w:line="240" w:before="0" w:after="0"/>
        <w:jc w:val="both"/>
        <w:rPr>
          <w:rFonts w:ascii="Liberation Serif" w:hAnsi="Liberation Serif"/>
          <w:sz w:val="24"/>
          <w:szCs w:val="24"/>
        </w:rPr>
      </w:pPr>
      <w:r>
        <w:rPr>
          <w:rFonts w:eastAsia="Times New Roman" w:cs="Times New Roman" w:ascii="Liberation Serif" w:hAnsi="Liberation Serif"/>
          <w:sz w:val="24"/>
          <w:szCs w:val="24"/>
          <w:lang w:eastAsia="ru-RU"/>
        </w:rPr>
        <w:t xml:space="preserve">Глава </w:t>
      </w:r>
    </w:p>
    <w:p>
      <w:pPr>
        <w:pStyle w:val="Normal"/>
        <w:spacing w:lineRule="auto" w:line="240" w:before="0" w:after="0"/>
        <w:jc w:val="both"/>
        <w:rPr>
          <w:rFonts w:ascii="Liberation Serif" w:hAnsi="Liberation Serif"/>
          <w:sz w:val="24"/>
          <w:szCs w:val="24"/>
        </w:rPr>
      </w:pPr>
      <w:r>
        <w:rPr>
          <w:rFonts w:eastAsia="Times New Roman" w:cs="Times New Roman" w:ascii="Liberation Serif" w:hAnsi="Liberation Serif"/>
          <w:sz w:val="24"/>
          <w:szCs w:val="24"/>
          <w:lang w:eastAsia="ru-RU"/>
        </w:rPr>
        <w:t xml:space="preserve">Тугулымского муниципального округа                                                                   А.Н. Поздеев                                            </w:t>
      </w:r>
    </w:p>
    <w:sectPr>
      <w:footerReference w:type="even" r:id="rId3"/>
      <w:footerReference w:type="default" r:id="rId4"/>
      <w:footerReference w:type="first" r:id="rId5"/>
      <w:type w:val="nextPage"/>
      <w:pgSz w:w="11906" w:h="16838"/>
      <w:pgMar w:left="1425" w:right="850" w:gutter="0" w:header="0" w:top="567" w:footer="708"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Segoe UI">
    <w:charset w:val="01"/>
    <w:family w:val="swiss"/>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mc:AlternateContent>
        <mc:Choice Requires="wps">
          <w:drawing>
            <wp:anchor behindDoc="1" distT="0" distB="0" distL="0" distR="0" simplePos="0" locked="0" layoutInCell="0" allowOverlap="1" relativeHeight="3">
              <wp:simplePos x="0" y="0"/>
              <wp:positionH relativeFrom="margin">
                <wp:align>right</wp:align>
              </wp:positionH>
              <wp:positionV relativeFrom="paragraph">
                <wp:posOffset>635</wp:posOffset>
              </wp:positionV>
              <wp:extent cx="14605" cy="14605"/>
              <wp:effectExtent l="0" t="0" r="0" b="0"/>
              <wp:wrapSquare wrapText="bothSides"/>
              <wp:docPr id="2" name="Врезка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fillcolor="white" stroked="f" o:allowincell="f" style="position:absolute;margin-left:0pt;margin-top:0.05pt;width:1.1pt;height:1.1pt;mso-wrap-style:square;v-text-anchor:top;mso-position-horizontal:right;mso-position-horizontal-relative:margin">
              <v:fill o:detectmouseclick="t" type="solid" color2="black" opacity="0"/>
              <v:stroke color="#3465a4" joinstyle="round" endcap="flat"/>
              <v:textbo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w:r>
  </w:p>
</w:ftr>
</file>

<file path=word/settings.xml><?xml version="1.0" encoding="utf-8"?>
<w:settings xmlns:w="http://schemas.openxmlformats.org/wordprocessingml/2006/main">
  <w:zoom w:percent="10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Нижний колонтитул Знак"/>
    <w:basedOn w:val="DefaultParagraphFont"/>
    <w:qFormat/>
    <w:rsid w:val="00ba247f"/>
    <w:rPr>
      <w:rFonts w:ascii="Times New Roman" w:hAnsi="Times New Roman" w:eastAsia="Times New Roman" w:cs="Times New Roman"/>
      <w:sz w:val="24"/>
      <w:szCs w:val="24"/>
      <w:lang w:eastAsia="ru-RU"/>
    </w:rPr>
  </w:style>
  <w:style w:type="character" w:styleId="PageNumber">
    <w:name w:val="page number"/>
    <w:basedOn w:val="DefaultParagraphFont"/>
    <w:rsid w:val="00ba247f"/>
    <w:rPr/>
  </w:style>
  <w:style w:type="character" w:styleId="Style15" w:customStyle="1">
    <w:name w:val="Текст выноски Знак"/>
    <w:basedOn w:val="DefaultParagraphFont"/>
    <w:link w:val="BalloonText"/>
    <w:uiPriority w:val="99"/>
    <w:semiHidden/>
    <w:qFormat/>
    <w:rsid w:val="00957f11"/>
    <w:rPr>
      <w:rFonts w:ascii="Segoe UI" w:hAnsi="Segoe UI" w:cs="Segoe UI"/>
      <w:sz w:val="18"/>
      <w:szCs w:val="18"/>
    </w:rPr>
  </w:style>
  <w:style w:type="character" w:styleId="Hyperlink">
    <w:name w:val="Hyperlink"/>
    <w:rPr>
      <w:color w:val="000080"/>
      <w:u w:val="single"/>
    </w:rPr>
  </w:style>
  <w:style w:type="character" w:styleId="Style16">
    <w:name w:val="Заголовок Знак"/>
    <w:qFormat/>
    <w:rPr>
      <w:rFonts w:ascii="Times New Roman" w:hAnsi="Times New Roman" w:eastAsia="Times New Roman" w:cs="Times New Roman"/>
      <w:b/>
      <w:bCs/>
      <w:sz w:val="24"/>
      <w:szCs w:val="24"/>
      <w:lang w:eastAsia="ru-RU"/>
    </w:rPr>
  </w:style>
  <w:style w:type="character" w:styleId="Style17">
    <w:name w:val="Основной шрифт абзаца"/>
    <w:qFormat/>
    <w:rPr/>
  </w:style>
  <w:style w:type="character" w:styleId="WW8Num1z0">
    <w:name w:val="WW8Num1z0"/>
    <w:qFormat/>
    <w:rPr/>
  </w:style>
  <w:style w:type="paragraph" w:styleId="Style18">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9">
    <w:name w:val="Указатель"/>
    <w:basedOn w:val="Normal"/>
    <w:qFormat/>
    <w:pPr>
      <w:suppressLineNumbers/>
    </w:pPr>
    <w:rPr>
      <w:rFonts w:cs="Noto Sans"/>
    </w:rPr>
  </w:style>
  <w:style w:type="paragraph" w:styleId="user">
    <w:name w:val="Заголовок (user)"/>
    <w:basedOn w:val="Normal"/>
    <w:next w:val="BodyText"/>
    <w:qFormat/>
    <w:pPr>
      <w:keepNext w:val="true"/>
      <w:spacing w:before="240" w:after="120"/>
    </w:pPr>
    <w:rPr>
      <w:rFonts w:ascii="Liberation Sans" w:hAnsi="Liberation Sans" w:eastAsia="Tahoma" w:cs="Noto Sans"/>
      <w:sz w:val="28"/>
      <w:szCs w:val="28"/>
    </w:rPr>
  </w:style>
  <w:style w:type="paragraph" w:styleId="user1">
    <w:name w:val="Указатель (user)"/>
    <w:basedOn w:val="Normal"/>
    <w:qFormat/>
    <w:pPr>
      <w:suppressLineNumbers/>
    </w:pPr>
    <w:rPr>
      <w:rFonts w:cs="Noto Sans"/>
    </w:rPr>
  </w:style>
  <w:style w:type="paragraph" w:styleId="user2">
    <w:name w:val="Колонтитулы (user)"/>
    <w:basedOn w:val="Normal"/>
    <w:qFormat/>
    <w:pPr/>
    <w:rPr/>
  </w:style>
  <w:style w:type="paragraph" w:styleId="Style20">
    <w:name w:val="Колонтитулы"/>
    <w:basedOn w:val="Normal"/>
    <w:qFormat/>
    <w:pPr/>
    <w:rPr/>
  </w:style>
  <w:style w:type="paragraph" w:styleId="Footer">
    <w:name w:val="footer"/>
    <w:basedOn w:val="Normal"/>
    <w:link w:val="Style14"/>
    <w:rsid w:val="00ba247f"/>
    <w:pPr>
      <w:tabs>
        <w:tab w:val="clear" w:pos="708"/>
        <w:tab w:val="center" w:pos="4677" w:leader="none"/>
        <w:tab w:val="right" w:pos="9355" w:leader="none"/>
      </w:tabs>
      <w:spacing w:lineRule="auto" w:line="240" w:before="0" w:after="0"/>
    </w:pPr>
    <w:rPr>
      <w:rFonts w:ascii="Times New Roman" w:hAnsi="Times New Roman" w:eastAsia="Times New Roman" w:cs="Times New Roman"/>
      <w:sz w:val="24"/>
      <w:szCs w:val="24"/>
      <w:lang w:eastAsia="ru-RU"/>
    </w:rPr>
  </w:style>
  <w:style w:type="paragraph" w:styleId="BalloonText">
    <w:name w:val="Balloon Text"/>
    <w:basedOn w:val="Normal"/>
    <w:link w:val="Style15"/>
    <w:uiPriority w:val="99"/>
    <w:semiHidden/>
    <w:unhideWhenUsed/>
    <w:qFormat/>
    <w:rsid w:val="00957f11"/>
    <w:pPr>
      <w:spacing w:lineRule="auto" w:line="240" w:before="0" w:after="0"/>
    </w:pPr>
    <w:rPr>
      <w:rFonts w:ascii="Segoe UI" w:hAnsi="Segoe UI" w:cs="Segoe UI"/>
      <w:sz w:val="18"/>
      <w:szCs w:val="18"/>
    </w:rPr>
  </w:style>
  <w:style w:type="paragraph" w:styleId="user3">
    <w:name w:val="Содержимое врезки (user)"/>
    <w:basedOn w:val="Normal"/>
    <w:qFormat/>
    <w:pPr/>
    <w:rPr/>
  </w:style>
  <w:style w:type="paragraph" w:styleId="Style21">
    <w:name w:val="Содержимое врезки"/>
    <w:basedOn w:val="Normal"/>
    <w:qFormat/>
    <w:pPr/>
    <w:rPr/>
  </w:style>
  <w:style w:type="numbering" w:styleId="user4" w:default="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20</TotalTime>
  <Application>LibreOffice/25.8.2.2$Linux_X86_64 LibreOffice_project/d401f2107ccab8f924a8e2df40f573aab7605b6f</Application>
  <AppVersion>15.0000</AppVersion>
  <Pages>1</Pages>
  <Words>315</Words>
  <Characters>2175</Characters>
  <CharactersWithSpaces>2685</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2025-11-30T08:50:00Z</dcterms:created>
  <dc:creator>Михальянц Елена Вячеславовна</dc:creator>
  <dc:description/>
  <dc:language>ru-RU</dc:language>
  <cp:lastModifiedBy/>
  <cp:lastPrinted>2025-12-02T10:27:00Z</cp:lastPrinted>
  <dcterms:modified xsi:type="dcterms:W3CDTF">2025-12-04T15:09:16Z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